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8A" w:rsidRPr="00E727D3" w:rsidRDefault="00E727D3" w:rsidP="003D5A76">
      <w:pPr>
        <w:rPr>
          <w:rFonts w:ascii="Calibri" w:hAnsi="Calibri" w:cs="Times New Roman"/>
          <w:b/>
          <w:smallCaps/>
          <w:sz w:val="16"/>
          <w:szCs w:val="16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73088" behindDoc="1" locked="0" layoutInCell="1" allowOverlap="1" wp14:anchorId="671B8C6C" wp14:editId="26E6F70F">
            <wp:simplePos x="0" y="0"/>
            <wp:positionH relativeFrom="column">
              <wp:posOffset>2093595</wp:posOffset>
            </wp:positionH>
            <wp:positionV relativeFrom="paragraph">
              <wp:posOffset>67945</wp:posOffset>
            </wp:positionV>
            <wp:extent cx="1152525" cy="372110"/>
            <wp:effectExtent l="0" t="0" r="0" b="0"/>
            <wp:wrapTight wrapText="bothSides">
              <wp:wrapPolygon edited="0">
                <wp:start x="0" y="0"/>
                <wp:lineTo x="0" y="21010"/>
                <wp:lineTo x="21421" y="21010"/>
                <wp:lineTo x="21421" y="0"/>
                <wp:lineTo x="0" y="0"/>
              </wp:wrapPolygon>
            </wp:wrapTight>
            <wp:docPr id="31" name="Obraz 31" descr="http://panoramainternetowa.pl/img/b_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panoramainternetowa.pl/img/b_7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50" t="35556" r="25000" b="3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7D3">
        <w:rPr>
          <w:noProof/>
          <w:color w:val="0000FF"/>
          <w:sz w:val="16"/>
          <w:szCs w:val="16"/>
          <w:lang w:eastAsia="pl-PL" w:bidi="ar-SA"/>
        </w:rPr>
        <w:drawing>
          <wp:anchor distT="0" distB="0" distL="114300" distR="114300" simplePos="0" relativeHeight="251660800" behindDoc="1" locked="0" layoutInCell="1" allowOverlap="1" wp14:anchorId="07F71E9C" wp14:editId="2E5DFF65">
            <wp:simplePos x="0" y="0"/>
            <wp:positionH relativeFrom="column">
              <wp:posOffset>769620</wp:posOffset>
            </wp:positionH>
            <wp:positionV relativeFrom="paragraph">
              <wp:posOffset>-33655</wp:posOffset>
            </wp:positionV>
            <wp:extent cx="1299210" cy="476250"/>
            <wp:effectExtent l="0" t="0" r="0" b="0"/>
            <wp:wrapTight wrapText="bothSides">
              <wp:wrapPolygon edited="0">
                <wp:start x="2850" y="0"/>
                <wp:lineTo x="1900" y="6912"/>
                <wp:lineTo x="2217" y="13824"/>
                <wp:lineTo x="0" y="20736"/>
                <wp:lineTo x="21220" y="20736"/>
                <wp:lineTo x="21220" y="10368"/>
                <wp:lineTo x="4434" y="0"/>
                <wp:lineTo x="2850" y="0"/>
              </wp:wrapPolygon>
            </wp:wrapTight>
            <wp:docPr id="3" name="Obraz 3" descr="„Zakład&#10;          Gospodarki Komunalnej w Szamotułach” Sp. z 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„Zakład&#10;          Gospodarki Komunalnej w Szamotułach” Sp. z o.o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A32" w:rsidRPr="00E727D3">
        <w:rPr>
          <w:noProof/>
          <w:sz w:val="16"/>
          <w:szCs w:val="16"/>
          <w:lang w:eastAsia="pl-PL" w:bidi="ar-SA"/>
        </w:rPr>
        <w:drawing>
          <wp:anchor distT="0" distB="0" distL="114300" distR="114300" simplePos="0" relativeHeight="251661824" behindDoc="1" locked="0" layoutInCell="1" allowOverlap="1" wp14:anchorId="1485E49B" wp14:editId="6F9FD02B">
            <wp:simplePos x="0" y="0"/>
            <wp:positionH relativeFrom="column">
              <wp:posOffset>8086090</wp:posOffset>
            </wp:positionH>
            <wp:positionV relativeFrom="paragraph">
              <wp:posOffset>184150</wp:posOffset>
            </wp:positionV>
            <wp:extent cx="1857375" cy="373380"/>
            <wp:effectExtent l="0" t="0" r="0" b="0"/>
            <wp:wrapTight wrapText="bothSides">
              <wp:wrapPolygon edited="0">
                <wp:start x="0" y="0"/>
                <wp:lineTo x="0" y="20939"/>
                <wp:lineTo x="21489" y="20939"/>
                <wp:lineTo x="21489" y="0"/>
                <wp:lineTo x="0" y="0"/>
              </wp:wrapPolygon>
            </wp:wrapTight>
            <wp:docPr id="5" name="Obraz 5" descr="C:\Users\mkurczewska\AppData\Local\Microsoft\Windows\Temporary Internet Files\Content.Outlook\1BOD1HWH\Rysune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kurczewska\AppData\Local\Microsoft\Windows\Temporary Internet Files\Content.Outlook\1BOD1HWH\Rysunek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7" r="22369"/>
                    <a:stretch/>
                  </pic:blipFill>
                  <pic:spPr bwMode="auto">
                    <a:xfrm>
                      <a:off x="0" y="0"/>
                      <a:ext cx="185737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Times New Roman"/>
          <w:b/>
          <w:smallCaps/>
          <w:sz w:val="16"/>
          <w:szCs w:val="16"/>
        </w:rPr>
        <w:t>Konsorcjum firm:</w:t>
      </w:r>
    </w:p>
    <w:p w:rsidR="00E727D3" w:rsidRDefault="00E727D3" w:rsidP="003D5A76">
      <w:pPr>
        <w:rPr>
          <w:rFonts w:ascii="Calibri" w:hAnsi="Calibri" w:cs="Times New Roman"/>
          <w:b/>
          <w:smallCaps/>
          <w:sz w:val="35"/>
          <w:szCs w:val="35"/>
        </w:rPr>
      </w:pPr>
    </w:p>
    <w:p w:rsidR="00FB2566" w:rsidRPr="00E727D3" w:rsidRDefault="00FB2566" w:rsidP="003D5A76">
      <w:pPr>
        <w:rPr>
          <w:rFonts w:ascii="Calibri" w:hAnsi="Calibri" w:cs="Times New Roman"/>
          <w:b/>
          <w:smallCaps/>
          <w:sz w:val="20"/>
          <w:szCs w:val="20"/>
        </w:rPr>
      </w:pPr>
    </w:p>
    <w:p w:rsidR="002E5C8A" w:rsidRPr="00FB2566" w:rsidRDefault="00DC03F6" w:rsidP="00FB2566">
      <w:pPr>
        <w:jc w:val="center"/>
        <w:rPr>
          <w:rFonts w:ascii="Calibri" w:hAnsi="Calibri" w:cs="Times New Roman"/>
          <w:b/>
          <w:smallCaps/>
          <w:sz w:val="40"/>
          <w:szCs w:val="40"/>
        </w:rPr>
      </w:pPr>
      <w:bookmarkStart w:id="0" w:name="_GoBack"/>
      <w:bookmarkEnd w:id="0"/>
      <w:r w:rsidRPr="00FB2566">
        <w:rPr>
          <w:rFonts w:ascii="Calibri" w:hAnsi="Calibri" w:cs="Times New Roman"/>
          <w:b/>
          <w:smallCaps/>
          <w:sz w:val="40"/>
          <w:szCs w:val="40"/>
        </w:rPr>
        <w:t>Odpady wielkogabarytowe oraz zużyty sprzęt elektryczny i elektroniczny</w:t>
      </w:r>
    </w:p>
    <w:p w:rsidR="000019A2" w:rsidRPr="007523C5" w:rsidRDefault="003D5A76" w:rsidP="00FB2566">
      <w:pPr>
        <w:jc w:val="center"/>
        <w:rPr>
          <w:rFonts w:ascii="Calibri" w:hAnsi="Calibri" w:cs="Times New Roman"/>
          <w:b/>
          <w:smallCaps/>
          <w:sz w:val="34"/>
          <w:szCs w:val="34"/>
        </w:rPr>
      </w:pPr>
      <w:r w:rsidRPr="007523C5">
        <w:rPr>
          <w:rFonts w:ascii="Calibri" w:hAnsi="Calibri" w:cs="Times New Roman"/>
          <w:b/>
          <w:smallCaps/>
          <w:sz w:val="34"/>
          <w:szCs w:val="34"/>
        </w:rPr>
        <w:t>o</w:t>
      </w:r>
      <w:r w:rsidR="00DC03F6" w:rsidRPr="007523C5">
        <w:rPr>
          <w:rFonts w:ascii="Calibri" w:hAnsi="Calibri" w:cs="Times New Roman"/>
          <w:b/>
          <w:smallCaps/>
          <w:sz w:val="34"/>
          <w:szCs w:val="34"/>
        </w:rPr>
        <w:t xml:space="preserve">dbiór </w:t>
      </w:r>
      <w:r w:rsidR="007523C5">
        <w:rPr>
          <w:rFonts w:ascii="Calibri" w:hAnsi="Calibri" w:cs="Times New Roman"/>
          <w:b/>
          <w:smallCaps/>
          <w:sz w:val="34"/>
          <w:szCs w:val="34"/>
        </w:rPr>
        <w:t xml:space="preserve">  -  </w:t>
      </w:r>
      <w:r w:rsidR="00DC03F6" w:rsidRPr="007523C5">
        <w:rPr>
          <w:rFonts w:ascii="Calibri" w:hAnsi="Calibri" w:cs="Times New Roman"/>
          <w:b/>
          <w:smallCaps/>
          <w:sz w:val="34"/>
          <w:szCs w:val="34"/>
        </w:rPr>
        <w:t xml:space="preserve"> 1 x na kwartał zgodnie z harmonogramem</w:t>
      </w:r>
    </w:p>
    <w:p w:rsidR="003D5A76" w:rsidRPr="007629E6" w:rsidRDefault="003D5A76" w:rsidP="00730D88">
      <w:pPr>
        <w:ind w:left="284"/>
        <w:jc w:val="center"/>
        <w:rPr>
          <w:rFonts w:ascii="Calibri" w:hAnsi="Calibri" w:cs="Times New Roman"/>
          <w:b/>
          <w:smallCaps/>
          <w:color w:val="auto"/>
          <w:sz w:val="28"/>
          <w:szCs w:val="28"/>
          <w:u w:val="single"/>
        </w:rPr>
      </w:pPr>
    </w:p>
    <w:tbl>
      <w:tblPr>
        <w:tblStyle w:val="Tabela-Siatka"/>
        <w:tblW w:w="0" w:type="auto"/>
        <w:tblInd w:w="284" w:type="dxa"/>
        <w:tblBorders>
          <w:insideH w:val="none" w:sz="0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7683"/>
        <w:gridCol w:w="425"/>
        <w:gridCol w:w="7229"/>
      </w:tblGrid>
      <w:tr w:rsidR="00730D88" w:rsidTr="00730D88">
        <w:tc>
          <w:tcPr>
            <w:tcW w:w="15337" w:type="dxa"/>
            <w:gridSpan w:val="3"/>
          </w:tcPr>
          <w:p w:rsidR="00730D88" w:rsidRDefault="00730D88" w:rsidP="00730D88">
            <w:pPr>
              <w:rPr>
                <w:rFonts w:ascii="Calibri" w:hAnsi="Calibri" w:cs="Times New Roman"/>
                <w:b/>
                <w:smallCaps/>
                <w:color w:val="auto"/>
                <w:sz w:val="28"/>
                <w:szCs w:val="28"/>
                <w:u w:val="single"/>
              </w:rPr>
            </w:pPr>
            <w:r w:rsidRPr="00AC3213">
              <w:rPr>
                <w:rFonts w:ascii="Calibri" w:hAnsi="Calibri" w:cs="Times New Roman"/>
                <w:b/>
                <w:smallCaps/>
                <w:color w:val="auto"/>
                <w:sz w:val="28"/>
                <w:szCs w:val="28"/>
                <w:u w:val="single"/>
                <w:shd w:val="clear" w:color="auto" w:fill="D9D9D9" w:themeFill="background1" w:themeFillShade="D9"/>
              </w:rPr>
              <w:t>ODPADY WIELKOGABARYTOWE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-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odpady, które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ze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>względu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na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swoje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rozmiary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i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>masę,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nie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mogą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>być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umieszczone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w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 xml:space="preserve"> typowych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br/>
              <w:t xml:space="preserve">                                                                               pojemnikach </w:t>
            </w:r>
            <w:r>
              <w:rPr>
                <w:rFonts w:ascii="Calibri" w:hAnsi="Calibri" w:cs="Times New Roman"/>
                <w:b/>
                <w:smallCaps/>
                <w:sz w:val="28"/>
                <w:szCs w:val="28"/>
              </w:rPr>
              <w:t>przeznaczonych do zbierania odpadów komunalnych.</w:t>
            </w:r>
          </w:p>
        </w:tc>
      </w:tr>
      <w:tr w:rsidR="00730D88" w:rsidTr="00730D88">
        <w:tc>
          <w:tcPr>
            <w:tcW w:w="7683" w:type="dxa"/>
          </w:tcPr>
          <w:p w:rsidR="00730D88" w:rsidRDefault="00730D88" w:rsidP="007629E6">
            <w:pPr>
              <w:spacing w:line="276" w:lineRule="auto"/>
              <w:ind w:left="1984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noProof/>
                <w:lang w:eastAsia="pl-PL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161.25pt;margin-top:21.4pt;width:122.5pt;height:26.2pt;z-index:251670016;mso-position-horizontal-relative:text;mso-position-vertical-relative:text" stroked="f">
                  <v:textbox>
                    <w:txbxContent>
                      <w:p w:rsidR="00730D88" w:rsidRPr="00730D88" w:rsidRDefault="00730D88" w:rsidP="007629E6">
                        <w:pPr>
                          <w:rPr>
                            <w:rFonts w:hint="eastAsia"/>
                            <w:color w:val="auto"/>
                          </w:rPr>
                        </w:pPr>
                        <w:r w:rsidRPr="00730D88">
                          <w:rPr>
                            <w:rFonts w:ascii="Calibri" w:hAnsi="Calibri" w:cs="Times New Roman"/>
                            <w:b/>
                            <w:color w:val="auto"/>
                            <w:sz w:val="28"/>
                            <w:szCs w:val="28"/>
                          </w:rPr>
                          <w:t>TAK, ZALICZA SIĘ: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b/>
                <w:noProof/>
                <w:lang w:eastAsia="pl-PL" w:bidi="ar-SA"/>
              </w:rPr>
              <w:drawing>
                <wp:inline distT="0" distB="0" distL="0" distR="0" wp14:anchorId="039EC971" wp14:editId="7DA294F1">
                  <wp:extent cx="820800" cy="8784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800" cy="87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0D88" w:rsidRDefault="00730D88" w:rsidP="007629E6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MEBLE/WYPOSAŻENIE WNĘTRZ</w:t>
            </w:r>
          </w:p>
          <w:p w:rsidR="00730D88" w:rsidRDefault="00730D88" w:rsidP="007629E6">
            <w:pPr>
              <w:tabs>
                <w:tab w:val="left" w:pos="15"/>
                <w:tab w:val="left" w:pos="397"/>
              </w:tabs>
              <w:spacing w:line="276" w:lineRule="auto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Stoły, szafy, szafki, krzesła, łóżka, tapczany, fotele, sofy, dywany, chodniki, wycieraczki, materace, pierzyny, poduszki, rolety, karnisze, lampy, żyrandole, suszarki do ubrań, deski do prasowania, grzejniki, butle gazowe oraz przedmioty               o podobnej funkcji  i wykorzystaniu,</w:t>
            </w:r>
          </w:p>
          <w:p w:rsidR="00730D88" w:rsidRDefault="00730D88" w:rsidP="007629E6">
            <w:pPr>
              <w:tabs>
                <w:tab w:val="left" w:pos="15"/>
                <w:tab w:val="left" w:pos="397"/>
              </w:tabs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30D88" w:rsidRDefault="00730D88" w:rsidP="007629E6">
            <w:pPr>
              <w:widowControl/>
              <w:tabs>
                <w:tab w:val="left" w:pos="15"/>
                <w:tab w:val="left" w:pos="559"/>
              </w:tabs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MEBLE OGRODOWE</w:t>
            </w:r>
          </w:p>
          <w:p w:rsidR="00730D88" w:rsidRDefault="00730D88" w:rsidP="007629E6">
            <w:pPr>
              <w:tabs>
                <w:tab w:val="left" w:pos="15"/>
                <w:tab w:val="left" w:pos="397"/>
              </w:tabs>
              <w:spacing w:line="276" w:lineRule="auto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Stoły, krzesła, parasole, huśtawki, zjeżdżalnie dla dzieci, hamaki, trampoliny oraz przedmioty o podobnej funkcji i wykorzystaniu,</w:t>
            </w:r>
          </w:p>
          <w:p w:rsidR="00730D88" w:rsidRDefault="00730D88" w:rsidP="007629E6">
            <w:pPr>
              <w:tabs>
                <w:tab w:val="left" w:pos="15"/>
                <w:tab w:val="left" w:pos="397"/>
              </w:tabs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30D88" w:rsidRDefault="00730D88" w:rsidP="007629E6">
            <w:pPr>
              <w:widowControl/>
              <w:tabs>
                <w:tab w:val="left" w:pos="15"/>
                <w:tab w:val="left" w:pos="559"/>
              </w:tabs>
              <w:spacing w:line="276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POZOSTAŁE</w:t>
            </w:r>
          </w:p>
          <w:p w:rsidR="00730D88" w:rsidRDefault="00730D88" w:rsidP="00730D88">
            <w:pPr>
              <w:jc w:val="both"/>
              <w:rPr>
                <w:rFonts w:ascii="Calibri" w:hAnsi="Calibri" w:cs="Times New Roman"/>
                <w:b/>
                <w:smallCaps/>
                <w:color w:val="auto"/>
                <w:sz w:val="28"/>
                <w:szCs w:val="28"/>
                <w:u w:val="single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Walizki, rowery, wózki dziecięce, foteliki samochodowe (dziecięce), zabawki dużych rozmiarów, skrzynki (drewniane, plastikowe) po </w:t>
            </w:r>
            <w:r>
              <w:rPr>
                <w:rFonts w:ascii="Calibri" w:hAnsi="Calibri" w:cs="Times New Roman"/>
                <w:sz w:val="22"/>
                <w:szCs w:val="22"/>
              </w:rPr>
              <w:t>warzywach, beczki</w:t>
            </w:r>
            <w:r>
              <w:rPr>
                <w:rFonts w:ascii="Calibri" w:hAnsi="Calibri" w:cs="Times New Roman"/>
                <w:sz w:val="22"/>
                <w:szCs w:val="22"/>
              </w:rPr>
              <w:br/>
            </w:r>
            <w:r>
              <w:rPr>
                <w:rFonts w:ascii="Calibri" w:hAnsi="Calibri" w:cs="Times New Roman"/>
                <w:sz w:val="22"/>
                <w:szCs w:val="22"/>
              </w:rPr>
              <w:t>(za wyjątkiem beczek po olejach, smarach, substancjach niebezpiecznych),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30D88" w:rsidRDefault="00730D88" w:rsidP="007629E6">
            <w:pPr>
              <w:widowControl/>
              <w:tabs>
                <w:tab w:val="left" w:pos="559"/>
              </w:tabs>
              <w:spacing w:line="276" w:lineRule="auto"/>
              <w:ind w:left="2046" w:hanging="15"/>
              <w:rPr>
                <w:noProof/>
                <w:lang w:eastAsia="pl-PL" w:bidi="ar-SA"/>
              </w:rPr>
            </w:pPr>
          </w:p>
        </w:tc>
        <w:tc>
          <w:tcPr>
            <w:tcW w:w="7229" w:type="dxa"/>
          </w:tcPr>
          <w:p w:rsidR="00730D88" w:rsidRDefault="00730D88" w:rsidP="007629E6">
            <w:pPr>
              <w:widowControl/>
              <w:tabs>
                <w:tab w:val="left" w:pos="559"/>
              </w:tabs>
              <w:spacing w:line="276" w:lineRule="auto"/>
              <w:ind w:left="2046" w:hanging="15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w:pict>
                <v:shape id="_x0000_s1039" type="#_x0000_t202" style="position:absolute;left:0;text-align:left;margin-left:163.2pt;margin-top:22.35pt;width:144.9pt;height:25.25pt;z-index:251671040;mso-position-horizontal-relative:text;mso-position-vertical-relative:text" stroked="f">
                  <v:textbox>
                    <w:txbxContent>
                      <w:p w:rsidR="00730D88" w:rsidRPr="00730D88" w:rsidRDefault="00730D88" w:rsidP="007629E6">
                        <w:pPr>
                          <w:spacing w:line="276" w:lineRule="auto"/>
                          <w:jc w:val="center"/>
                          <w:rPr>
                            <w:rFonts w:ascii="Calibri" w:hAnsi="Calibri" w:cs="Times New Roman"/>
                            <w:b/>
                            <w:color w:val="auto"/>
                            <w:sz w:val="28"/>
                            <w:szCs w:val="28"/>
                          </w:rPr>
                        </w:pPr>
                        <w:r w:rsidRPr="00730D88">
                          <w:rPr>
                            <w:rFonts w:ascii="Calibri" w:hAnsi="Calibri" w:cs="Times New Roman"/>
                            <w:b/>
                            <w:color w:val="auto"/>
                            <w:sz w:val="28"/>
                            <w:szCs w:val="28"/>
                          </w:rPr>
                          <w:t>NIE, NIE ZALICZA SIĘ:</w:t>
                        </w:r>
                      </w:p>
                      <w:p w:rsidR="00730D88" w:rsidRDefault="00730D88" w:rsidP="007629E6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pl-PL" w:bidi="ar-SA"/>
              </w:rPr>
              <w:drawing>
                <wp:inline distT="0" distB="0" distL="0" distR="0" wp14:anchorId="6138D7C9" wp14:editId="5CBB2C22">
                  <wp:extent cx="838200" cy="8763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0D88" w:rsidRDefault="00730D88" w:rsidP="007629E6">
            <w:pPr>
              <w:widowControl/>
              <w:tabs>
                <w:tab w:val="left" w:pos="559"/>
              </w:tabs>
              <w:spacing w:line="276" w:lineRule="auto"/>
              <w:ind w:hanging="15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STOLARKA BUDOWLANA</w:t>
            </w:r>
          </w:p>
          <w:p w:rsidR="00730D88" w:rsidRDefault="00730D88" w:rsidP="007629E6">
            <w:pPr>
              <w:widowControl/>
              <w:tabs>
                <w:tab w:val="left" w:pos="559"/>
              </w:tabs>
              <w:spacing w:line="276" w:lineRule="auto"/>
              <w:ind w:left="-15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Deski drewniane, okleiny, boazeria, belki, panele, ramy okienne drewniane                i plastikowe, drzwi, linoleum, wykładziny podłogowe,</w:t>
            </w:r>
          </w:p>
          <w:p w:rsidR="00730D88" w:rsidRDefault="00730D88" w:rsidP="007629E6">
            <w:pPr>
              <w:widowControl/>
              <w:tabs>
                <w:tab w:val="left" w:pos="559"/>
              </w:tabs>
              <w:spacing w:line="276" w:lineRule="auto"/>
              <w:ind w:left="-15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30D88" w:rsidRDefault="00730D88" w:rsidP="007629E6">
            <w:pPr>
              <w:widowControl/>
              <w:tabs>
                <w:tab w:val="left" w:pos="544"/>
                <w:tab w:val="left" w:pos="559"/>
              </w:tabs>
              <w:spacing w:line="276" w:lineRule="auto"/>
              <w:ind w:hanging="15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ARMATURA SANITARNA</w:t>
            </w:r>
          </w:p>
          <w:p w:rsidR="00730D88" w:rsidRDefault="00730D88" w:rsidP="007629E6">
            <w:pPr>
              <w:widowControl/>
              <w:tabs>
                <w:tab w:val="left" w:pos="544"/>
                <w:tab w:val="left" w:pos="559"/>
              </w:tabs>
              <w:spacing w:line="276" w:lineRule="auto"/>
              <w:ind w:hanging="15"/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Baterie, umywalki, zlewozmywaki, muszle klozetowe, wanny, brodziki, bidety, spłuczki, p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łytki (terakota, glazura, ceramika), </w:t>
            </w:r>
          </w:p>
          <w:p w:rsidR="00730D88" w:rsidRDefault="00730D88" w:rsidP="007629E6">
            <w:pPr>
              <w:widowControl/>
              <w:tabs>
                <w:tab w:val="left" w:pos="544"/>
                <w:tab w:val="left" w:pos="559"/>
              </w:tabs>
              <w:spacing w:line="276" w:lineRule="auto"/>
              <w:ind w:hanging="15"/>
              <w:jc w:val="both"/>
              <w:rPr>
                <w:rFonts w:hint="eastAsia"/>
              </w:rPr>
            </w:pPr>
          </w:p>
          <w:p w:rsidR="00730D88" w:rsidRDefault="00730D88" w:rsidP="007629E6">
            <w:pPr>
              <w:widowControl/>
              <w:tabs>
                <w:tab w:val="left" w:pos="544"/>
                <w:tab w:val="left" w:pos="559"/>
              </w:tabs>
              <w:spacing w:line="276" w:lineRule="auto"/>
              <w:ind w:hanging="15"/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INNE</w:t>
            </w:r>
          </w:p>
          <w:p w:rsidR="00730D88" w:rsidRDefault="00730D88" w:rsidP="00730D88">
            <w:pPr>
              <w:widowControl/>
              <w:tabs>
                <w:tab w:val="left" w:pos="544"/>
                <w:tab w:val="left" w:pos="559"/>
              </w:tabs>
              <w:spacing w:line="276" w:lineRule="auto"/>
              <w:ind w:hanging="15"/>
              <w:jc w:val="both"/>
              <w:rPr>
                <w:rFonts w:ascii="Calibri" w:hAnsi="Calibri" w:cs="Times New Roman"/>
                <w:b/>
                <w:smallCaps/>
                <w:color w:val="auto"/>
                <w:sz w:val="28"/>
                <w:szCs w:val="28"/>
                <w:u w:val="single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odpady remontowe, gruz ceglany i betonowy, pustaki, cegły, płyty gipsowo-kartonowe, tapety, rynny – metalowe i plastikowe, rury kanalizacyjne, ciepłownicze, materiały izolacyjne takie jak styropian, wata szklana, opakowania po cemencie, kleju, piankach montażowych,  dachówki, blachodachówki, papa, eternit, części samochodowe (zderzaki, drzwi, reflektory), w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szelkiego rodzaju szkło okienne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i samochodowe, akwaria, lustra, witraże, kostka brukowa, odpady ogrodowe: trawa, liście, gałęzie, figurki ogrodowe, baseny, folie do uszczelniania np.: basenów, oczek wodnych, folie szklarniowe, odpady niebezpieczne, worki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na śmieci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lub kartony z odpada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mi domowymi, kosiarki spalinowe.</w:t>
            </w:r>
          </w:p>
        </w:tc>
      </w:tr>
    </w:tbl>
    <w:p w:rsidR="00605DCD" w:rsidRDefault="00605DCD"/>
    <w:tbl>
      <w:tblPr>
        <w:tblStyle w:val="Tabela-Siatka"/>
        <w:tblW w:w="0" w:type="auto"/>
        <w:tblInd w:w="284" w:type="dxa"/>
        <w:tblBorders>
          <w:insideH w:val="none" w:sz="0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7683"/>
        <w:gridCol w:w="425"/>
        <w:gridCol w:w="7229"/>
      </w:tblGrid>
      <w:tr w:rsidR="0041071D" w:rsidTr="00730D88">
        <w:tc>
          <w:tcPr>
            <w:tcW w:w="7683" w:type="dxa"/>
          </w:tcPr>
          <w:p w:rsidR="00E424D4" w:rsidRDefault="00E424D4" w:rsidP="00E424D4">
            <w:pPr>
              <w:shd w:val="clear" w:color="auto" w:fill="D9D9D9" w:themeFill="background1" w:themeFillShade="D9"/>
              <w:spacing w:line="276" w:lineRule="auto"/>
              <w:jc w:val="center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</w:pPr>
            <w:r w:rsidRPr="00AC3213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</w:rPr>
              <w:t>ZUŻYTY SPRZĘT ELEKTRYCZNY I ELEKTRONICZNY</w:t>
            </w:r>
          </w:p>
          <w:p w:rsidR="00E424D4" w:rsidRPr="00AC3213" w:rsidRDefault="00E424D4" w:rsidP="00E424D4">
            <w:pPr>
              <w:spacing w:line="276" w:lineRule="auto"/>
              <w:jc w:val="center"/>
              <w:rPr>
                <w:rFonts w:hint="eastAsia"/>
                <w:color w:val="auto"/>
                <w:sz w:val="10"/>
                <w:szCs w:val="10"/>
              </w:rPr>
            </w:pPr>
          </w:p>
          <w:p w:rsidR="00E424D4" w:rsidRPr="00AC3213" w:rsidRDefault="00E424D4" w:rsidP="00E424D4">
            <w:pPr>
              <w:spacing w:line="276" w:lineRule="auto"/>
              <w:ind w:left="1701"/>
              <w:rPr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noProof/>
                <w:color w:val="auto"/>
                <w:sz w:val="28"/>
                <w:szCs w:val="28"/>
                <w:lang w:eastAsia="pl-PL" w:bidi="ar-SA"/>
              </w:rPr>
              <w:pict>
                <v:shape id="_x0000_s1040" type="#_x0000_t202" style="position:absolute;left:0;text-align:left;margin-left:145.65pt;margin-top:23.35pt;width:123.65pt;height:27.7pt;z-index:251672064" stroked="f">
                  <v:textbox>
                    <w:txbxContent>
                      <w:p w:rsidR="00E424D4" w:rsidRPr="00730D88" w:rsidRDefault="00E424D4" w:rsidP="00E424D4">
                        <w:pPr>
                          <w:rPr>
                            <w:rFonts w:asciiTheme="minorHAnsi" w:hAnsiTheme="minorHAnsi"/>
                            <w:b/>
                            <w:sz w:val="28"/>
                            <w:szCs w:val="28"/>
                          </w:rPr>
                        </w:pPr>
                        <w:r w:rsidRPr="00730D88">
                          <w:rPr>
                            <w:rFonts w:asciiTheme="minorHAnsi" w:hAnsiTheme="minorHAnsi"/>
                            <w:b/>
                            <w:sz w:val="28"/>
                            <w:szCs w:val="28"/>
                          </w:rPr>
                          <w:t>TAK, ZALICZA SIĘ: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b/>
                <w:noProof/>
                <w:lang w:eastAsia="pl-PL" w:bidi="ar-SA"/>
              </w:rPr>
              <w:drawing>
                <wp:inline distT="0" distB="0" distL="0" distR="0" wp14:anchorId="5CF01901" wp14:editId="01FC1A00">
                  <wp:extent cx="820800" cy="878400"/>
                  <wp:effectExtent l="0" t="0" r="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800" cy="87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4D4" w:rsidRDefault="00E424D4" w:rsidP="00E424D4">
            <w:pPr>
              <w:widowControl/>
              <w:tabs>
                <w:tab w:val="left" w:pos="559"/>
              </w:tabs>
              <w:spacing w:line="276" w:lineRule="auto"/>
              <w:ind w:hanging="15"/>
              <w:jc w:val="center"/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  <w:t>WIELKOGABARYTOWE URZĄDZENIA GOSPODARSTWA DOMOWEGO</w:t>
            </w:r>
          </w:p>
          <w:p w:rsidR="00E424D4" w:rsidRDefault="00E424D4" w:rsidP="00E424D4">
            <w:pPr>
              <w:widowControl/>
              <w:tabs>
                <w:tab w:val="left" w:pos="559"/>
              </w:tabs>
              <w:spacing w:line="276" w:lineRule="auto"/>
              <w:ind w:hanging="15"/>
              <w:jc w:val="both"/>
              <w:rPr>
                <w:rFonts w:ascii="Calibri" w:eastAsia="Times New Roman" w:hAnsi="Calibri" w:cs="Times New Roman"/>
                <w:color w:val="30303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303030"/>
                <w:sz w:val="22"/>
                <w:szCs w:val="22"/>
              </w:rPr>
              <w:t>Kompletne chłodziarki (lodówki), zamrażarki (łącznie z agregatami chłodniczymi), pralki, suszarki do ubrań, zmywarki, mikrofalówki, grzejniki elektryczne,  termowentylatory, wiatraki elektryczne, urządzenia klimatyzacyjne, kuchenki gazowe i elektryczne, wagi, kosiarki elektryczne,</w:t>
            </w:r>
          </w:p>
          <w:p w:rsidR="00E424D4" w:rsidRDefault="00E424D4" w:rsidP="00E424D4">
            <w:pPr>
              <w:widowControl/>
              <w:tabs>
                <w:tab w:val="left" w:pos="559"/>
              </w:tabs>
              <w:spacing w:line="276" w:lineRule="auto"/>
              <w:ind w:hanging="15"/>
              <w:jc w:val="both"/>
              <w:rPr>
                <w:rFonts w:ascii="Calibri" w:eastAsia="Times New Roman" w:hAnsi="Calibri" w:cs="Times New Roman"/>
                <w:color w:val="303030"/>
                <w:sz w:val="22"/>
                <w:szCs w:val="22"/>
              </w:rPr>
            </w:pPr>
          </w:p>
          <w:p w:rsidR="00E424D4" w:rsidRDefault="00E424D4" w:rsidP="00E424D4">
            <w:pPr>
              <w:widowControl/>
              <w:tabs>
                <w:tab w:val="left" w:pos="559"/>
              </w:tabs>
              <w:spacing w:before="113" w:line="276" w:lineRule="auto"/>
              <w:ind w:left="-15"/>
              <w:jc w:val="center"/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  <w:t>MAŁOGABARYTOWE URZĄDZENIA GOSPODARSTWA DOMOWEGO</w:t>
            </w:r>
          </w:p>
          <w:p w:rsidR="00E424D4" w:rsidRDefault="00E424D4" w:rsidP="00E424D4">
            <w:pPr>
              <w:widowControl/>
              <w:tabs>
                <w:tab w:val="left" w:pos="559"/>
              </w:tabs>
              <w:spacing w:line="276" w:lineRule="auto"/>
              <w:ind w:left="-15"/>
              <w:jc w:val="both"/>
              <w:rPr>
                <w:rFonts w:ascii="Calibri" w:eastAsia="Times New Roman" w:hAnsi="Calibri" w:cs="Times New Roman"/>
                <w:color w:val="30303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303030"/>
                <w:sz w:val="22"/>
                <w:szCs w:val="22"/>
              </w:rPr>
              <w:t xml:space="preserve">Odkurzacze, żelazka, tostery, frytkownice, </w:t>
            </w:r>
            <w:proofErr w:type="spellStart"/>
            <w:r>
              <w:rPr>
                <w:rFonts w:ascii="Calibri" w:eastAsia="Times New Roman" w:hAnsi="Calibri" w:cs="Times New Roman"/>
                <w:color w:val="303030"/>
                <w:sz w:val="22"/>
                <w:szCs w:val="22"/>
              </w:rPr>
              <w:t>gofrownice</w:t>
            </w:r>
            <w:proofErr w:type="spellEnd"/>
            <w:r>
              <w:rPr>
                <w:rFonts w:ascii="Calibri" w:eastAsia="Times New Roman" w:hAnsi="Calibri" w:cs="Times New Roman"/>
                <w:color w:val="303030"/>
                <w:sz w:val="22"/>
                <w:szCs w:val="22"/>
              </w:rPr>
              <w:t xml:space="preserve">, suszarki do włosów, miksery, czajniki elektryczne, maszynki elektryczne, szczoteczki do zębów elektryczne, czujniki dymu, termostaty, regulatory, ciepła, bezpieczniki, lampy, kable, włączniki, kontakty żarówki (energooszczędne, świetlówki), itp. konsole, </w:t>
            </w:r>
          </w:p>
          <w:p w:rsidR="00E424D4" w:rsidRDefault="00E424D4" w:rsidP="00E424D4">
            <w:pPr>
              <w:widowControl/>
              <w:tabs>
                <w:tab w:val="left" w:pos="559"/>
              </w:tabs>
              <w:spacing w:line="276" w:lineRule="auto"/>
              <w:ind w:left="-15"/>
              <w:jc w:val="both"/>
              <w:rPr>
                <w:rFonts w:ascii="Calibri" w:eastAsia="Times New Roman" w:hAnsi="Calibri" w:cs="Times New Roman"/>
                <w:color w:val="303030"/>
                <w:sz w:val="22"/>
                <w:szCs w:val="22"/>
              </w:rPr>
            </w:pPr>
          </w:p>
          <w:p w:rsidR="00E424D4" w:rsidRDefault="00E424D4" w:rsidP="00E424D4">
            <w:pPr>
              <w:widowControl/>
              <w:tabs>
                <w:tab w:val="left" w:pos="559"/>
              </w:tabs>
              <w:spacing w:before="113" w:line="276" w:lineRule="auto"/>
              <w:ind w:left="-15"/>
              <w:jc w:val="center"/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  <w:t>SPRZĘT  TELEINFORMACYJNY I TELEKOMUNIKACYJNY</w:t>
            </w:r>
          </w:p>
          <w:p w:rsidR="00E424D4" w:rsidRDefault="00E424D4" w:rsidP="00E424D4">
            <w:pPr>
              <w:widowControl/>
              <w:tabs>
                <w:tab w:val="left" w:pos="559"/>
              </w:tabs>
              <w:spacing w:line="276" w:lineRule="auto"/>
              <w:ind w:left="-15"/>
              <w:jc w:val="both"/>
              <w:rPr>
                <w:rFonts w:ascii="Calibri" w:eastAsia="Times New Roman" w:hAnsi="Calibri" w:cs="Times New Roman"/>
                <w:color w:val="30303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303030"/>
                <w:sz w:val="22"/>
                <w:szCs w:val="22"/>
              </w:rPr>
              <w:t>Komputery (w tym procesor, mysz, monitor i klawiatura), sprzęt drukujący, kopiujący, laptopy, notebooki, kalkulatory kieszonkowe i biurowe, elektryczne                 i elektroniczne maszyny do pisania, telefony,  faksy, konsole do gier, zegarki,</w:t>
            </w:r>
          </w:p>
          <w:p w:rsidR="00E424D4" w:rsidRDefault="00E424D4" w:rsidP="00E424D4">
            <w:pPr>
              <w:widowControl/>
              <w:tabs>
                <w:tab w:val="left" w:pos="559"/>
              </w:tabs>
              <w:spacing w:before="113" w:line="276" w:lineRule="auto"/>
              <w:jc w:val="center"/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  <w:t>SPRZĘT AUDIOWIZUALNY</w:t>
            </w:r>
          </w:p>
          <w:p w:rsidR="00E424D4" w:rsidRDefault="00E424D4" w:rsidP="00E424D4">
            <w:pPr>
              <w:widowControl/>
              <w:tabs>
                <w:tab w:val="left" w:pos="559"/>
              </w:tabs>
              <w:spacing w:line="276" w:lineRule="auto"/>
              <w:jc w:val="both"/>
              <w:rPr>
                <w:rFonts w:ascii="Calibri" w:eastAsia="Times New Roman" w:hAnsi="Calibri" w:cs="Times New Roman"/>
                <w:color w:val="30303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303030"/>
                <w:sz w:val="22"/>
                <w:szCs w:val="22"/>
              </w:rPr>
              <w:t xml:space="preserve">Odtwarzacze CD, MP3 i DVD, telewizory, radia, kamery wideo, sprzęt hi-fi, wzmacniacze dźwięku, dekodery, </w:t>
            </w:r>
          </w:p>
          <w:p w:rsidR="00E424D4" w:rsidRDefault="00E424D4" w:rsidP="00E424D4">
            <w:pPr>
              <w:widowControl/>
              <w:tabs>
                <w:tab w:val="left" w:pos="544"/>
              </w:tabs>
              <w:spacing w:before="113" w:line="276" w:lineRule="auto"/>
              <w:jc w:val="center"/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  <w:t>NARZĘDZIA ELEKTRYCZNE I ELEKTRONICZNE</w:t>
            </w:r>
          </w:p>
          <w:p w:rsidR="00E424D4" w:rsidRDefault="00E424D4" w:rsidP="00E424D4">
            <w:pPr>
              <w:widowControl/>
              <w:tabs>
                <w:tab w:val="left" w:pos="544"/>
              </w:tabs>
              <w:spacing w:line="276" w:lineRule="auto"/>
              <w:jc w:val="both"/>
              <w:rPr>
                <w:rFonts w:ascii="Calibri" w:eastAsia="Times New Roman" w:hAnsi="Calibri" w:cs="Times New Roman"/>
                <w:bCs/>
                <w:color w:val="30303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303030"/>
                <w:sz w:val="22"/>
                <w:szCs w:val="22"/>
              </w:rPr>
              <w:t>Wiertarki, piły, maszyny do szycia itp.,</w:t>
            </w:r>
          </w:p>
          <w:p w:rsidR="0041071D" w:rsidRDefault="0041071D" w:rsidP="007629E6">
            <w:pPr>
              <w:spacing w:line="276" w:lineRule="auto"/>
              <w:ind w:left="1984"/>
              <w:rPr>
                <w:rFonts w:ascii="Calibri" w:hAnsi="Calibri" w:cs="Times New Roman"/>
                <w:b/>
                <w:noProof/>
                <w:lang w:eastAsia="pl-PL" w:bidi="ar-S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1071D" w:rsidRDefault="0041071D" w:rsidP="007629E6">
            <w:pPr>
              <w:widowControl/>
              <w:tabs>
                <w:tab w:val="left" w:pos="559"/>
              </w:tabs>
              <w:spacing w:line="276" w:lineRule="auto"/>
              <w:ind w:left="2046" w:hanging="15"/>
              <w:rPr>
                <w:noProof/>
                <w:lang w:eastAsia="pl-PL" w:bidi="ar-SA"/>
              </w:rPr>
            </w:pPr>
          </w:p>
        </w:tc>
        <w:tc>
          <w:tcPr>
            <w:tcW w:w="7229" w:type="dxa"/>
          </w:tcPr>
          <w:p w:rsidR="00E424D4" w:rsidRDefault="00E424D4" w:rsidP="00E424D4">
            <w:pPr>
              <w:shd w:val="clear" w:color="auto" w:fill="FFFFFF"/>
              <w:spacing w:line="276" w:lineRule="auto"/>
              <w:jc w:val="center"/>
              <w:rPr>
                <w:rFonts w:ascii="Calibri" w:eastAsia="Times New Roman" w:hAnsi="Calibri" w:cs="Times New Roman"/>
                <w:b/>
                <w:color w:val="303030"/>
                <w:sz w:val="26"/>
                <w:szCs w:val="26"/>
              </w:rPr>
            </w:pPr>
            <w:r w:rsidRPr="007629E6">
              <w:rPr>
                <w:rFonts w:ascii="Calibri" w:eastAsia="Times New Roman" w:hAnsi="Calibri" w:cs="Times New Roman"/>
                <w:b/>
                <w:color w:val="303030"/>
                <w:sz w:val="26"/>
                <w:szCs w:val="26"/>
                <w:shd w:val="clear" w:color="auto" w:fill="D9D9D9" w:themeFill="background1" w:themeFillShade="D9"/>
              </w:rPr>
              <w:t>__________________INNE INFORMACJE_____________</w:t>
            </w:r>
            <w:r>
              <w:rPr>
                <w:rFonts w:ascii="Calibri" w:eastAsia="Times New Roman" w:hAnsi="Calibri" w:cs="Times New Roman"/>
                <w:b/>
                <w:color w:val="303030"/>
                <w:sz w:val="26"/>
                <w:szCs w:val="26"/>
                <w:shd w:val="clear" w:color="auto" w:fill="D9D9D9" w:themeFill="background1" w:themeFillShade="D9"/>
              </w:rPr>
              <w:t>_____</w:t>
            </w:r>
          </w:p>
          <w:p w:rsidR="00E424D4" w:rsidRDefault="00E424D4" w:rsidP="00E424D4">
            <w:pPr>
              <w:shd w:val="clear" w:color="auto" w:fill="FFFFFF"/>
              <w:spacing w:line="276" w:lineRule="auto"/>
              <w:jc w:val="center"/>
              <w:rPr>
                <w:rFonts w:ascii="Calibri" w:eastAsia="Times New Roman" w:hAnsi="Calibri" w:cs="Times New Roman"/>
                <w:b/>
                <w:color w:val="303030"/>
                <w:sz w:val="26"/>
                <w:szCs w:val="26"/>
              </w:rPr>
            </w:pPr>
          </w:p>
          <w:p w:rsidR="00E424D4" w:rsidRPr="00F149E8" w:rsidRDefault="00E424D4" w:rsidP="00E424D4">
            <w:pPr>
              <w:shd w:val="clear" w:color="auto" w:fill="FFFFFF"/>
              <w:spacing w:line="276" w:lineRule="auto"/>
              <w:jc w:val="center"/>
              <w:rPr>
                <w:rFonts w:ascii="Calibri" w:eastAsia="Times New Roman" w:hAnsi="Calibri" w:cs="Times New Roman"/>
                <w:b/>
                <w:color w:val="303030"/>
                <w:sz w:val="26"/>
                <w:szCs w:val="26"/>
              </w:rPr>
            </w:pPr>
            <w:r w:rsidRPr="00F149E8">
              <w:rPr>
                <w:rFonts w:ascii="Calibri" w:eastAsia="Times New Roman" w:hAnsi="Calibri" w:cs="Times New Roman"/>
                <w:b/>
                <w:color w:val="303030"/>
                <w:sz w:val="26"/>
                <w:szCs w:val="26"/>
              </w:rPr>
              <w:t>PUNKT SELEKTYWNEJ ZBIÓRKI ODPADÓW KOMUNALNYCH (PSZOK)</w:t>
            </w:r>
          </w:p>
          <w:p w:rsidR="00E424D4" w:rsidRPr="00DC03F6" w:rsidRDefault="00E424D4" w:rsidP="00E424D4">
            <w:pPr>
              <w:shd w:val="clear" w:color="auto" w:fill="FFFFFF"/>
              <w:spacing w:line="276" w:lineRule="auto"/>
              <w:jc w:val="both"/>
              <w:rPr>
                <w:rFonts w:ascii="Calibri" w:eastAsia="Times New Roman" w:hAnsi="Calibri" w:cs="Times New Roman"/>
                <w:color w:val="303030"/>
                <w:sz w:val="22"/>
                <w:szCs w:val="22"/>
              </w:rPr>
            </w:pPr>
            <w:r w:rsidRPr="00DC03F6">
              <w:rPr>
                <w:rFonts w:ascii="Calibri" w:eastAsia="Times New Roman" w:hAnsi="Calibri" w:cs="Times New Roman"/>
                <w:color w:val="303030"/>
                <w:sz w:val="22"/>
                <w:szCs w:val="22"/>
              </w:rPr>
              <w:t>Wszystkie odpady surowcowe (selektywnie zbierane) można samodzielnie zawieźć do Punktu Selektywnej Zbiórki Odpadów Komunalnych (PSZOK), znajdującego się w miejscowości Piotrkówko k/Szamotuł (składowisko odpadów), czynnego od: wtorku do piątku od 9.00-17.00 oraz w soboty od 10.00 – 14.00, tel. 61-29-25-280</w:t>
            </w:r>
            <w:r>
              <w:rPr>
                <w:rFonts w:ascii="Calibri" w:eastAsia="Times New Roman" w:hAnsi="Calibri" w:cs="Times New Roman"/>
                <w:color w:val="303030"/>
                <w:sz w:val="22"/>
                <w:szCs w:val="22"/>
              </w:rPr>
              <w:t>.</w:t>
            </w:r>
          </w:p>
          <w:p w:rsidR="00E424D4" w:rsidRPr="00F149E8" w:rsidRDefault="00E424D4" w:rsidP="00E424D4">
            <w:pPr>
              <w:spacing w:before="227" w:line="276" w:lineRule="auto"/>
              <w:jc w:val="center"/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  <w:u w:val="single"/>
              </w:rPr>
            </w:pPr>
            <w:r w:rsidRPr="00F149E8">
              <w:rPr>
                <w:rFonts w:ascii="Calibri" w:hAnsi="Calibri" w:cs="Times New Roman"/>
                <w:b/>
                <w:bCs/>
                <w:color w:val="auto"/>
                <w:sz w:val="28"/>
                <w:szCs w:val="28"/>
                <w:u w:val="single"/>
              </w:rPr>
              <w:t>UWAGA!!!</w:t>
            </w:r>
          </w:p>
          <w:p w:rsidR="00E424D4" w:rsidRPr="00DC03F6" w:rsidRDefault="00E424D4" w:rsidP="00E424D4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DC03F6">
              <w:rPr>
                <w:rFonts w:ascii="Calibri" w:hAnsi="Calibri" w:cs="Times New Roman"/>
                <w:sz w:val="22"/>
                <w:szCs w:val="22"/>
              </w:rPr>
              <w:t>Odpady odbierane będą bezpośrednio sprzed nieruchomości zamieszkałych,</w:t>
            </w:r>
          </w:p>
          <w:p w:rsidR="00E424D4" w:rsidRPr="00DC03F6" w:rsidRDefault="00E424D4" w:rsidP="00E424D4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DC03F6">
              <w:rPr>
                <w:rFonts w:ascii="Calibri" w:hAnsi="Calibri" w:cs="Times New Roman"/>
                <w:sz w:val="22"/>
                <w:szCs w:val="22"/>
              </w:rPr>
              <w:t>Odbiór odpadów będzie następował w dniu ich wywozu zgodnie  z obowiązującym harmonogramem,</w:t>
            </w:r>
          </w:p>
          <w:p w:rsidR="00E424D4" w:rsidRPr="00DC03F6" w:rsidRDefault="00E424D4" w:rsidP="00E424D4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DC03F6">
              <w:rPr>
                <w:rFonts w:ascii="Calibri" w:hAnsi="Calibri" w:cs="Times New Roman"/>
                <w:sz w:val="22"/>
                <w:szCs w:val="22"/>
              </w:rPr>
              <w:t>Zobowiązuje się właścicieli do wystawiania odpadów przed furtkę, bramę, do drogi lub chodnika, w sposób nieutrudniający ruch pieszych i przejazd pojazdów,</w:t>
            </w:r>
          </w:p>
          <w:p w:rsidR="00E424D4" w:rsidRPr="00DC03F6" w:rsidRDefault="00E424D4" w:rsidP="00E424D4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DC03F6">
              <w:rPr>
                <w:rFonts w:ascii="Calibri" w:hAnsi="Calibri" w:cs="Times New Roman"/>
                <w:sz w:val="22"/>
                <w:szCs w:val="22"/>
              </w:rPr>
              <w:t>Odpady wystawione w innym miejscu nie będą odbierane,</w:t>
            </w:r>
          </w:p>
          <w:p w:rsidR="00E424D4" w:rsidRPr="00DC03F6" w:rsidRDefault="00E424D4" w:rsidP="00E424D4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DC03F6">
              <w:rPr>
                <w:rFonts w:ascii="Calibri" w:hAnsi="Calibri" w:cs="Times New Roman"/>
                <w:sz w:val="22"/>
                <w:szCs w:val="22"/>
              </w:rPr>
              <w:t>Odpady prosimy wystawić do godziny 6:00,</w:t>
            </w:r>
          </w:p>
          <w:p w:rsidR="00E424D4" w:rsidRPr="00AC3213" w:rsidRDefault="00E424D4" w:rsidP="00E424D4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</w:pPr>
            <w:r w:rsidRPr="00AC3213"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  <w:t>Uprawnionymi osobami do odbioru odpadów są tylko</w:t>
            </w:r>
            <w:r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AC3213"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  <w:t xml:space="preserve">i wyłącznie pracownicy </w:t>
            </w:r>
            <w:r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  <w:t>K</w:t>
            </w:r>
            <w:r w:rsidRPr="00AC3213"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  <w:t xml:space="preserve">onsorcjum firm </w:t>
            </w:r>
            <w:r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  <w:t>ZGK</w:t>
            </w:r>
            <w:r w:rsidRPr="00AC3213"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  <w:t xml:space="preserve"> i </w:t>
            </w:r>
            <w:r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  <w:t>REMONDIS</w:t>
            </w:r>
            <w:r w:rsidRPr="00AC3213"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  <w:t>SANITECH</w:t>
            </w:r>
            <w:r w:rsidRPr="00AC3213"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  <w:t xml:space="preserve"> odbierający odpady oznakowanymi pojazdami.</w:t>
            </w:r>
          </w:p>
          <w:p w:rsidR="00E424D4" w:rsidRPr="00DC03F6" w:rsidRDefault="00E424D4" w:rsidP="00E424D4">
            <w:pPr>
              <w:spacing w:line="276" w:lineRule="auto"/>
              <w:jc w:val="both"/>
              <w:rPr>
                <w:rFonts w:hint="eastAsia"/>
                <w:sz w:val="22"/>
                <w:szCs w:val="22"/>
              </w:rPr>
            </w:pPr>
          </w:p>
          <w:p w:rsidR="00E424D4" w:rsidRPr="00DC03F6" w:rsidRDefault="00E424D4" w:rsidP="00E424D4">
            <w:pPr>
              <w:spacing w:line="276" w:lineRule="auto"/>
              <w:jc w:val="both"/>
              <w:rPr>
                <w:rFonts w:hint="eastAsia"/>
                <w:sz w:val="22"/>
                <w:szCs w:val="22"/>
              </w:rPr>
            </w:pPr>
          </w:p>
          <w:p w:rsidR="00E424D4" w:rsidRPr="00DC03F6" w:rsidRDefault="00E424D4" w:rsidP="00E424D4">
            <w:pPr>
              <w:shd w:val="clear" w:color="auto" w:fill="FFFFFF"/>
              <w:spacing w:line="276" w:lineRule="auto"/>
              <w:jc w:val="both"/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</w:pPr>
            <w:r w:rsidRPr="00DC03F6"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  <w:t xml:space="preserve">Więcej informacji uzyskać można </w:t>
            </w:r>
            <w:r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  <w:t xml:space="preserve">w </w:t>
            </w:r>
            <w:r w:rsidRPr="00DC03F6"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  <w:t>Biurze Obsługi Klienta pod numerem telefonu tel. 61-29-218-08 oraz 61-29-217-62 wew. 11/12</w:t>
            </w:r>
            <w:r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  <w:t xml:space="preserve"> lub </w:t>
            </w:r>
            <w:r w:rsidRPr="00DC03F6"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  <w:t xml:space="preserve">na stronie internetowej </w:t>
            </w:r>
            <w:r w:rsidRPr="007629E6">
              <w:rPr>
                <w:rFonts w:ascii="Calibri" w:eastAsia="Times New Roman" w:hAnsi="Calibri" w:cs="Times New Roman"/>
                <w:b/>
                <w:sz w:val="22"/>
                <w:szCs w:val="22"/>
                <w:u w:val="single"/>
              </w:rPr>
              <w:t>www.zgkszamotuly</w:t>
            </w:r>
            <w:r w:rsidRPr="007629E6">
              <w:rPr>
                <w:rFonts w:ascii="Calibri" w:eastAsia="Times New Roman" w:hAnsi="Calibri" w:cs="Times New Roman"/>
                <w:b/>
                <w:sz w:val="22"/>
                <w:szCs w:val="22"/>
              </w:rPr>
              <w:t xml:space="preserve"> w zakładce </w:t>
            </w: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„</w:t>
            </w:r>
            <w:r w:rsidRPr="007629E6">
              <w:rPr>
                <w:rFonts w:ascii="Calibri" w:eastAsia="Times New Roman" w:hAnsi="Calibri" w:cs="Times New Roman"/>
                <w:b/>
                <w:sz w:val="22"/>
                <w:szCs w:val="22"/>
              </w:rPr>
              <w:t>wywóz odpadów</w:t>
            </w: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”</w:t>
            </w:r>
            <w:r w:rsidRPr="007629E6">
              <w:rPr>
                <w:rFonts w:ascii="Calibri" w:eastAsia="Times New Roman" w:hAnsi="Calibri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  <w:t xml:space="preserve"> lub </w:t>
            </w:r>
            <w:r w:rsidRPr="00DC03F6">
              <w:rPr>
                <w:rStyle w:val="czeinternetowe"/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  <w:t>www.szamotuly.pl</w:t>
            </w:r>
            <w:r>
              <w:rPr>
                <w:rFonts w:ascii="Calibri" w:eastAsia="Times New Roman" w:hAnsi="Calibri" w:cs="Times New Roman"/>
                <w:b/>
                <w:color w:val="303030"/>
                <w:sz w:val="22"/>
                <w:szCs w:val="22"/>
              </w:rPr>
              <w:t xml:space="preserve">  w zakładce „system odpadowy”.</w:t>
            </w:r>
          </w:p>
          <w:p w:rsidR="00E424D4" w:rsidRPr="00DC03F6" w:rsidRDefault="00E424D4" w:rsidP="00E424D4">
            <w:pPr>
              <w:shd w:val="clear" w:color="auto" w:fill="FFFFFF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071D" w:rsidRDefault="0041071D" w:rsidP="007629E6">
            <w:pPr>
              <w:widowControl/>
              <w:tabs>
                <w:tab w:val="left" w:pos="559"/>
              </w:tabs>
              <w:spacing w:line="276" w:lineRule="auto"/>
              <w:ind w:left="2046" w:hanging="15"/>
              <w:rPr>
                <w:noProof/>
                <w:lang w:eastAsia="pl-PL" w:bidi="ar-SA"/>
              </w:rPr>
            </w:pPr>
          </w:p>
        </w:tc>
      </w:tr>
    </w:tbl>
    <w:p w:rsidR="000019A2" w:rsidRDefault="00AC3213" w:rsidP="00730D88">
      <w:pPr>
        <w:spacing w:line="360" w:lineRule="auto"/>
        <w:rPr>
          <w:rFonts w:hint="eastAsia"/>
        </w:rPr>
      </w:pPr>
      <w:r>
        <w:rPr>
          <w:rFonts w:hint="eastAsia"/>
          <w:noProof/>
          <w:lang w:eastAsia="pl-PL" w:bidi="ar-SA"/>
        </w:rPr>
        <w:pict>
          <v:shape id="_x0000_s1034" type="#_x0000_t202" style="position:absolute;margin-left:159.85pt;margin-top:-445.95pt;width:117.2pt;height:26.8pt;z-index:251664896;mso-position-horizontal-relative:text;mso-position-vertical-relative:text" stroked="f">
            <v:textbox>
              <w:txbxContent>
                <w:p w:rsidR="00AC3213" w:rsidRPr="00AC3213" w:rsidRDefault="00AC3213">
                  <w:pPr>
                    <w:rPr>
                      <w:rFonts w:asciiTheme="minorHAnsi" w:hAnsiTheme="minorHAnsi"/>
                      <w:b/>
                      <w:color w:val="FF0000"/>
                      <w:sz w:val="28"/>
                      <w:szCs w:val="28"/>
                    </w:rPr>
                  </w:pPr>
                  <w:r w:rsidRPr="00AC3213">
                    <w:rPr>
                      <w:rFonts w:asciiTheme="minorHAnsi" w:hAnsiTheme="minorHAnsi"/>
                      <w:b/>
                      <w:color w:val="FF0000"/>
                      <w:sz w:val="28"/>
                      <w:szCs w:val="28"/>
                    </w:rPr>
                    <w:t>TAK, ZALICZA SIĘ:</w:t>
                  </w:r>
                </w:p>
              </w:txbxContent>
            </v:textbox>
          </v:shape>
        </w:pict>
      </w:r>
    </w:p>
    <w:sectPr w:rsidR="000019A2" w:rsidSect="00605DCD">
      <w:pgSz w:w="16838" w:h="11906" w:orient="landscape"/>
      <w:pgMar w:top="568" w:right="712" w:bottom="568" w:left="588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375C5"/>
    <w:multiLevelType w:val="multilevel"/>
    <w:tmpl w:val="D19CFD3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bCs/>
        <w:color w:val="30303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6FC3BF8"/>
    <w:multiLevelType w:val="multilevel"/>
    <w:tmpl w:val="9A124F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19A2"/>
    <w:rsid w:val="000019A2"/>
    <w:rsid w:val="00090649"/>
    <w:rsid w:val="002E5C8A"/>
    <w:rsid w:val="003D5A76"/>
    <w:rsid w:val="0041071D"/>
    <w:rsid w:val="00605DCD"/>
    <w:rsid w:val="00730D88"/>
    <w:rsid w:val="007523C5"/>
    <w:rsid w:val="007629E6"/>
    <w:rsid w:val="00AC3213"/>
    <w:rsid w:val="00D11C09"/>
    <w:rsid w:val="00DC03F6"/>
    <w:rsid w:val="00E16A32"/>
    <w:rsid w:val="00E424D4"/>
    <w:rsid w:val="00E442FC"/>
    <w:rsid w:val="00E727D3"/>
    <w:rsid w:val="00F149E8"/>
    <w:rsid w:val="00F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;Arial Unicode MS"/>
    </w:rPr>
  </w:style>
  <w:style w:type="character" w:customStyle="1" w:styleId="WW8Num2z1">
    <w:name w:val="WW8Num2z1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rPr>
      <w:rFonts w:ascii="Symbol" w:hAnsi="Symbol" w:cs="OpenSymbol;Arial Unicode MS"/>
    </w:rPr>
  </w:style>
  <w:style w:type="character" w:customStyle="1" w:styleId="WW8Num3z1">
    <w:name w:val="WW8Num3z1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rPr>
      <w:rFonts w:ascii="Symbol" w:hAnsi="Symbol" w:cs="OpenSymbol;Arial Unicode MS"/>
    </w:rPr>
  </w:style>
  <w:style w:type="character" w:customStyle="1" w:styleId="WW8Num4z1">
    <w:name w:val="WW8Num4z1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rPr>
      <w:rFonts w:ascii="Symbol" w:hAnsi="Symbol" w:cs="OpenSymbol;Arial Unicode MS"/>
      <w:color w:val="000000"/>
      <w:sz w:val="24"/>
      <w:szCs w:val="24"/>
    </w:rPr>
  </w:style>
  <w:style w:type="character" w:customStyle="1" w:styleId="WW8Num5z1">
    <w:name w:val="WW8Num5z1"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rPr>
      <w:rFonts w:ascii="Symbol" w:hAnsi="Symbol" w:cs="OpenSymbol;Arial Unicode MS"/>
      <w:color w:val="303030"/>
      <w:sz w:val="24"/>
      <w:szCs w:val="24"/>
    </w:rPr>
  </w:style>
  <w:style w:type="character" w:customStyle="1" w:styleId="WW8Num6z1">
    <w:name w:val="WW8Num6z1"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rPr>
      <w:rFonts w:ascii="Wingdings" w:hAnsi="Wingdings" w:cs="Wingdings"/>
      <w:color w:val="303030"/>
      <w:sz w:val="24"/>
      <w:szCs w:val="24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Symbol"/>
      <w:color w:val="000000"/>
      <w:sz w:val="24"/>
      <w:szCs w:val="24"/>
    </w:rPr>
  </w:style>
  <w:style w:type="character" w:customStyle="1" w:styleId="ListLabel4">
    <w:name w:val="ListLabel 4"/>
    <w:rPr>
      <w:rFonts w:cs="Symbol"/>
      <w:color w:val="303030"/>
      <w:sz w:val="24"/>
      <w:szCs w:val="24"/>
    </w:rPr>
  </w:style>
  <w:style w:type="character" w:customStyle="1" w:styleId="ListLabel5">
    <w:name w:val="ListLabel 5"/>
    <w:rPr>
      <w:rFonts w:cs="Wingdings"/>
      <w:b/>
      <w:bCs/>
      <w:color w:val="303030"/>
      <w:sz w:val="24"/>
      <w:szCs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ramki">
    <w:name w:val="Zawartość ramki"/>
    <w:basedOn w:val="Normalny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1">
    <w:name w:val="WW8Num1"/>
  </w:style>
  <w:style w:type="paragraph" w:styleId="Tekstdymka">
    <w:name w:val="Balloon Text"/>
    <w:basedOn w:val="Normalny"/>
    <w:link w:val="TekstdymkaZnak"/>
    <w:uiPriority w:val="99"/>
    <w:semiHidden/>
    <w:unhideWhenUsed/>
    <w:rsid w:val="003D5A7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76"/>
    <w:rPr>
      <w:rFonts w:ascii="Tahoma" w:hAnsi="Tahoma"/>
      <w:color w:val="00000A"/>
      <w:sz w:val="16"/>
      <w:szCs w:val="14"/>
    </w:rPr>
  </w:style>
  <w:style w:type="character" w:styleId="Hipercze">
    <w:name w:val="Hyperlink"/>
    <w:basedOn w:val="Domylnaczcionkaakapitu"/>
    <w:uiPriority w:val="99"/>
    <w:unhideWhenUsed/>
    <w:rsid w:val="00DC03F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6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04C1F.8AB884F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Kurczewska</cp:lastModifiedBy>
  <cp:revision>6</cp:revision>
  <cp:lastPrinted>2015-07-30T10:23:00Z</cp:lastPrinted>
  <dcterms:created xsi:type="dcterms:W3CDTF">2015-07-02T11:57:00Z</dcterms:created>
  <dcterms:modified xsi:type="dcterms:W3CDTF">2015-07-30T10:24:00Z</dcterms:modified>
  <dc:language>pl-PL</dc:language>
</cp:coreProperties>
</file>